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AF" w:rsidRDefault="006512A5" w:rsidP="008E2AAF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山西</w:t>
      </w:r>
      <w:r w:rsidRPr="006512A5"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省纪委监委</w:t>
      </w:r>
      <w:r w:rsidR="008E2AAF" w:rsidRPr="008E2AAF"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公开通报</w:t>
      </w:r>
      <w:r w:rsidR="008E2AAF" w:rsidRPr="008E2AAF"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  <w:t>5起违反</w:t>
      </w:r>
    </w:p>
    <w:p w:rsidR="006512A5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</w:pPr>
      <w:r w:rsidRPr="008E2AAF"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  <w:t>中央八项规定精神问题典型案例</w:t>
      </w:r>
    </w:p>
    <w:p w:rsidR="008E2AAF" w:rsidRPr="008E2AAF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 w:hint="eastAsia"/>
          <w:color w:val="000000"/>
          <w:sz w:val="30"/>
          <w:szCs w:val="30"/>
        </w:rPr>
        <w:t>近日，省纪委监委公开通报</w:t>
      </w:r>
      <w:r w:rsidRPr="008E2AAF">
        <w:rPr>
          <w:rFonts w:ascii="仿宋" w:eastAsia="仿宋" w:hAnsi="仿宋"/>
          <w:color w:val="000000"/>
          <w:sz w:val="30"/>
          <w:szCs w:val="30"/>
        </w:rPr>
        <w:t>5起违反中央八项规定精神问题典型案例，具体如下。</w:t>
      </w:r>
    </w:p>
    <w:p w:rsidR="008E2AAF" w:rsidRPr="008E2AAF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1.省政协经济委员会原主任朱晓明违规收受礼品等问题。</w:t>
      </w:r>
      <w:r w:rsidRPr="008E2AAF">
        <w:rPr>
          <w:rFonts w:ascii="仿宋" w:eastAsia="仿宋" w:hAnsi="仿宋"/>
          <w:color w:val="000000"/>
          <w:sz w:val="30"/>
          <w:szCs w:val="30"/>
        </w:rPr>
        <w:t>2014年至2022年，朱晓明借逢年过节之机，多次违规收受多名管理服务对象赠送的高档烟酒、虫草等礼品，折合共计49万余元。朱晓明还存在其他严重违纪违法问题。2023年10月，朱晓明受到开除党籍处分，按规定调整其享受的待遇，违纪违法所得予以收缴，其涉嫌犯罪问题被移送检察机关依法审查起诉。</w:t>
      </w:r>
    </w:p>
    <w:p w:rsidR="008E2AAF" w:rsidRPr="008E2AAF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2.省国有资本运营有限公司原党委委员、副总经理郭金刚违规收受礼品礼金、超标准配备使用公务用车、超标准使用办公用房等问题。</w:t>
      </w:r>
      <w:r w:rsidRPr="008E2AAF">
        <w:rPr>
          <w:rFonts w:ascii="仿宋" w:eastAsia="仿宋" w:hAnsi="仿宋"/>
          <w:color w:val="000000"/>
          <w:sz w:val="30"/>
          <w:szCs w:val="30"/>
        </w:rPr>
        <w:t>2014年至2022年，郭金刚借逢年过节、女儿结婚、出差开会之机，多次违规收受多名管理服务对象赠送的高档玉石、衣服等礼品和礼金，折合共计130万余元。2019年至2022年，郭金刚在单位已为其配备公务用车的情况下，违规长期占用6辆公务用车供其个人使用；在单位已为其配备办公用房的情况下，长期占用某宾馆1间套间供其个人使用。郭金刚还存在其他严重违纪违法问题。2023年5月，郭金刚受到开除党</w:t>
      </w:r>
      <w:r w:rsidRPr="008E2AAF">
        <w:rPr>
          <w:rFonts w:ascii="仿宋" w:eastAsia="仿宋" w:hAnsi="仿宋" w:hint="eastAsia"/>
          <w:color w:val="000000"/>
          <w:sz w:val="30"/>
          <w:szCs w:val="30"/>
        </w:rPr>
        <w:t>籍、开除公职处分，违纪违法所得予以收缴，其涉嫌犯罪问题被移送检察机关依法审查起诉。</w:t>
      </w:r>
    </w:p>
    <w:p w:rsidR="008E2AAF" w:rsidRPr="008E2AAF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3.阳泉市委原常委、组织部原部长金所军违规收受礼品礼金等问题。</w:t>
      </w:r>
      <w:r w:rsidRPr="008E2AAF">
        <w:rPr>
          <w:rFonts w:ascii="仿宋" w:eastAsia="仿宋" w:hAnsi="仿宋"/>
          <w:color w:val="000000"/>
          <w:sz w:val="30"/>
          <w:szCs w:val="30"/>
        </w:rPr>
        <w:t>2013年至2023年，金所军借逢年过节、职务升迁、母亲去世之机，多次违规收受多名管理服务对象赠送的高档烟酒等礼品和礼金，折合共计40万余元。金所军还存在其他严重违纪违法问题。2023年10月，金所军受到开除党籍、开除公职处分，</w:t>
      </w:r>
      <w:r w:rsidRPr="008E2AAF">
        <w:rPr>
          <w:rFonts w:ascii="仿宋" w:eastAsia="仿宋" w:hAnsi="仿宋"/>
          <w:color w:val="000000"/>
          <w:sz w:val="30"/>
          <w:szCs w:val="30"/>
        </w:rPr>
        <w:lastRenderedPageBreak/>
        <w:t>违纪违法所得予以收缴，其涉嫌犯罪问题被移送检察机关依法审查起诉。</w:t>
      </w:r>
    </w:p>
    <w:p w:rsidR="008E2AAF" w:rsidRPr="008E2AAF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4.运城市临猗县委原常委，县人民政府原党组副书记、副县长任朝阳违规收受礼品礼金等问题。</w:t>
      </w:r>
      <w:r w:rsidRPr="008E2AAF">
        <w:rPr>
          <w:rFonts w:ascii="仿宋" w:eastAsia="仿宋" w:hAnsi="仿宋"/>
          <w:color w:val="000000"/>
          <w:sz w:val="30"/>
          <w:szCs w:val="30"/>
        </w:rPr>
        <w:t>2019年至2023年，任朝阳借逢年过节及操办其岳母、岳父葬礼之机，多次违规收受多名管理服务对象赠送的高档烟酒、购物卡等礼品和礼金，折合共计37万余元。任朝阳还存在其他严重违纪违法问题。2023年9月，任朝阳受到开除党籍、开除公职处分，违纪违法所得予以收缴，其涉嫌犯罪问题被移送检察机关依法审查起诉。</w:t>
      </w:r>
    </w:p>
    <w:p w:rsidR="00435BF8" w:rsidRPr="006512A5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5.吕梁市孝义市人民政府原副市长，公安局原党委书记、局长周宏违规收受礼品礼金、违规借用管理服务对象车辆、违规接受旅游活动安排等问题。</w:t>
      </w:r>
      <w:r w:rsidRPr="008E2AAF">
        <w:rPr>
          <w:rFonts w:ascii="仿宋" w:eastAsia="仿宋" w:hAnsi="仿宋"/>
          <w:color w:val="000000"/>
          <w:sz w:val="30"/>
          <w:szCs w:val="30"/>
        </w:rPr>
        <w:t>2013年至2022年，周宏借逢年过节及儿子结婚之机，多次违规收受多名管理服务对象赠送的高档烟酒等礼品和礼金，折合共计132万余元；违规长期借用管理服务对象1台车辆供其个人使用。2019年10月，周宏及其家人违规接受管理服务对象王某安排的赴杭州市旅游活动。周宏还存在其他严重违纪违法问题。2023年10月，周宏受到开除党籍、开除公职处分，违纪违法所得予以收缴，其涉嫌犯罪问题被</w:t>
      </w:r>
      <w:r w:rsidRPr="008E2AAF">
        <w:rPr>
          <w:rFonts w:ascii="仿宋" w:eastAsia="仿宋" w:hAnsi="仿宋" w:hint="eastAsia"/>
          <w:color w:val="000000"/>
          <w:sz w:val="30"/>
          <w:szCs w:val="30"/>
        </w:rPr>
        <w:t>移送检察机关依法审查起诉。</w:t>
      </w:r>
      <w:bookmarkStart w:id="0" w:name="_GoBack"/>
      <w:bookmarkEnd w:id="0"/>
    </w:p>
    <w:sectPr w:rsidR="00435BF8" w:rsidRPr="0065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BC" w:rsidRDefault="009454BC" w:rsidP="0040234E">
      <w:r>
        <w:separator/>
      </w:r>
    </w:p>
  </w:endnote>
  <w:endnote w:type="continuationSeparator" w:id="0">
    <w:p w:rsidR="009454BC" w:rsidRDefault="009454BC" w:rsidP="0040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BC" w:rsidRDefault="009454BC" w:rsidP="0040234E">
      <w:r>
        <w:separator/>
      </w:r>
    </w:p>
  </w:footnote>
  <w:footnote w:type="continuationSeparator" w:id="0">
    <w:p w:rsidR="009454BC" w:rsidRDefault="009454BC" w:rsidP="0040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F8"/>
    <w:rsid w:val="00030D3A"/>
    <w:rsid w:val="003915F5"/>
    <w:rsid w:val="0040234E"/>
    <w:rsid w:val="00402368"/>
    <w:rsid w:val="00435BF8"/>
    <w:rsid w:val="004C25CA"/>
    <w:rsid w:val="004C4DFA"/>
    <w:rsid w:val="006512A5"/>
    <w:rsid w:val="006E1E8E"/>
    <w:rsid w:val="008E2AAF"/>
    <w:rsid w:val="009454BC"/>
    <w:rsid w:val="00BA5D46"/>
    <w:rsid w:val="00D61843"/>
    <w:rsid w:val="00E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E197"/>
  <w15:chartTrackingRefBased/>
  <w15:docId w15:val="{78DBC4EE-5214-4D96-9B5F-DA53DE2D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5BF8"/>
    <w:rPr>
      <w:b/>
      <w:bCs/>
    </w:rPr>
  </w:style>
  <w:style w:type="paragraph" w:styleId="a5">
    <w:name w:val="header"/>
    <w:basedOn w:val="a"/>
    <w:link w:val="a6"/>
    <w:uiPriority w:val="99"/>
    <w:unhideWhenUsed/>
    <w:rsid w:val="0040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23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2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王军</cp:lastModifiedBy>
  <cp:revision>8</cp:revision>
  <dcterms:created xsi:type="dcterms:W3CDTF">2022-04-27T02:07:00Z</dcterms:created>
  <dcterms:modified xsi:type="dcterms:W3CDTF">2023-12-28T00:21:00Z</dcterms:modified>
</cp:coreProperties>
</file>